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190</w:t>
      </w:r>
    </w:p>
    <w:p>
      <w:r>
        <w:t>Bundesgericht (BGE), 2010-01-01, FR</w:t>
      </w:r>
    </w:p>
    <w:p>
      <w:r>
        <w:rPr>
          <w:b/>
        </w:rPr>
        <w:t xml:space="preserve">Quelle: </w:t>
      </w:r>
      <w:r>
        <w:t>https://mcp.opencaselaw.ch/entscheid/bge_136 III 190</w:t>
      </w:r>
    </w:p>
    <w:p>
      <w:r>
        <w:t>FR: ATF 136 III 190</w:t>
      </w:r>
    </w:p>
    <w:p>
      <w:r>
        <w:t>IT: DTF 136 III 190</w:t>
      </w:r>
    </w:p>
    <w:p>
      <w:pPr>
        <w:pStyle w:val="Heading2"/>
      </w:pPr>
      <w:r>
        <w:t>Regeste</w:t>
      </w:r>
    </w:p>
    <w:p>
      <w:r>
        <w:t>Regeste Art. 271 Abs. 1 OR; Miete von Räumlichkeiten, die für den Betrieb eines Restaurants bestimmt sind; Gültigkeit der Kündigung, die der Vermieter in der Absicht ausspricht, dieser Art der Nutzung ein Ende zu setzen. Art. 271a Abs. 1 CO steht dem Recht des Vermieters nicht entgegen, den Vertrag zu kündigen, um die Nutzungsart der Sache seinen Interessen anzupassen. Die Geschäftstätigkeiten im Zentrum von Genf haben sich seit der Eröffnung des Restaurants tiefgreifend gewandelt; der Wille, die Nutzungsart der Räumlichkeiten nach beinahe 15 Jahren seit Abschluss des letzten Mietvertrags zu ändern, ist mit Treu und Glauben vereinbar (E. 2-5). Wegen der harten Folgen der Kündigung wird die Miete um sechs Jahre verlängert (E. 6).</w:t>
      </w:r>
    </w:p>
    <w:p>
      <w:pPr>
        <w:pStyle w:val="Heading2"/>
      </w:pPr>
      <w:r>
        <w:t>Erwägungen</w:t>
      </w:r>
    </w:p>
    <w:p>
      <w:r>
        <w:rPr>
          <w:b/>
        </w:rPr>
        <w:t>E. 2</w:t>
      </w:r>
    </w:p>
    <w:p>
      <w:r>
        <w:t>Aux termes de l' art. 271 al. 1 CO , la résiliation d'un bail d'habitation ou de locaux commerciaux est annulable lorsqu'elle contrevient aux règles de la bonne foi. Cette disposition protège le locataire, notamment, contre le congé purement chicanier qui ne répond à aucun intérêt objectif, sérieux et digne de protection, et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alinéas 1 et 2 de l' art. 2 CC ; il n'est toutefois pas nécessaire que l'attitude de la partie donnant congé à l'autre constitue un abus de droit "manifeste" aux termes de cette dernière disposition ( ATF 120 II 105 consid. 3 p. 108, ATF 120 II 31 consid. 4a p. 32; voir aussi ATF 135 III 112 consid. 4.1 p. 119). En règle générale, le congé donné pour un motif d'ordre économique est conciliable avec les règles de la bonne foi, et le locataire n'est pas autorisé à réclamer l'annulation du congé que le bailleur lui signifie parce qu'il espère obtenir, d'un nouveau locataire, un loyer plus élevé mais néanmoins compatible avec l' art. 269 CO qui réprime les loyers abusifs ( ATF 120 II 105 consid. 3b/bb p. 110). Elucider le motif d'un congé relève de la constatation des faits ( ATF 115 II 484 consid. 2b p. 486; arrêt 4C.61/2005 du 27 mai 2005 consid. 4.1, in SJ 2006 I 34 p. 35), de sorte que, en principe, ce point échappe au contrôle du Tribunal fédéral. BGE 136 III 190 S. 193 Sur la base d'un arrêt de la Cour de céans et de la doctrine qui y est citée, la Chambre d'appel retient que le bailleur adopte une attitude contradictoire, incompatible avec les règles de la bonne foi, lorsqu'il résilie le bail en raison de faits qui lui étaient connus lors de la conclusion de ce contrat ou qu'il a tolérés durant une longue période (arrêt 4A_583/2008 du 23 mars 2009 consid. 5.1). La Chambre constate qu'en l'espèce, l'affectation des locaux à un restaurant, avec les nuisances et inconvénients qui peuvent éventuellement en résulter pour le voisinage, était bien connue de la défenderesse lorsque celle-ci a conclu les baux de 1982 et de 1991. En conséquence, selon sa décision, la demanderesse est fondée à réclamer l'annulation du congé que l'autre partie lui a donné en vue de faire cesser cette affectation.</w:t>
      </w:r>
    </w:p>
    <w:p>
      <w:r>
        <w:rPr>
          <w:b/>
        </w:rPr>
        <w:t>E. 3</w:t>
      </w:r>
    </w:p>
    <w:p>
      <w:r>
        <w:t>Il est en principe loisible au bailleur d'insérer, dans le bail de locaux commerciaux et avec l'acceptation du locataire, des clauses destinées à déterminer les activités qui seront admises dans ces locaux; les clauses de ce genre peuvent avoir pour but, notamment, de définir l'ambiance ou le caractère de l'immeuble, ou de prévenir des conflits de voisinage ( ATF 132 III 109 consid. 5 p. 114). En l'espèce, les locaux ont été conventionnellement destinés à l'exploitation d'un restaurant. A supposer que le bailleur promette d'abord de maintenir l'affectation convenue sans limite de durée, il pourrait se délier en faisant valoir que le droit civil fédéral ne reconnaît pas les contrats conclus "pour l'éternité" ( ATF 93 II 290 consid. 7 p. 300; ATF 127 II 69 consid. 5b p. 77 in medio; ATF 131 I 321 consid. 5.5 p. 329). L' art. 271 al. 1 CO ne saurait donc, non plus, avoir pour effet d'interdire indéfiniment au bailleur, après l'expiration de la durée convenue pour le contrat et aussi longtemps que le locataire ne consent pas à accepter un congé, de modifier l'affectation qu'il avait auparavant choisie ou agréée pour les locaux, cela au seul motif que l'affectation initiale a été acceptée par lui lors de la conclusion du contrat. Il est vrai que le bailleur montre une attitude objectivement contradictoire s'il déclare ne plus vouloir ce que, pourtant, il voulait ou acceptait au moment de la conclusion du contrat, mais ce changement d'intention ne contrevient pas ipso facto aux règles de la bonne foi. En l'occurrence, il faut prendre en considération que les activités exercées dans le centre de Genève ont profondément évolué depuis 1912, et que le secteur où se trouve l'immeuble concerné, BGE 136 III 190 S. 194 particulièrement apprécié, a acquis un indiscutable prestige. Il se peut que les nuisances d'un restaurant, quoique normales et prévisibles, y soient moins aisément tolérées aujourd'hui qu'autrefois. La défenderesse a allégué des inconvénients dont d'autres locataires se sont parfois plaints, tels que des odeurs de cuisine. Il se peut aussi qu'une modification de l'affectation du rez-de-chaussée, selon la tendance observée dans le secteur, accroisse encore le potentiel des autres locaux existant dans le bâtiment. Dans ces conditions, il n'apparaît pas que l'intention de réaliser cette modification, manifestée par la défenderesse près de quinze ans après la conclusion du bail à loyer le plus récent, soit incompatible avec les règles de la bonne foi. La présente affaire se distingue nettement de celle à laquelle la Chambre d'appel fait référence, où le bailleur, après avoir remis en location un rez-de-chaussée pour l'exploitation d'un restaurant, avait installé son fils au premier étage et prétendait résilier le contrat en raison des nuisances dont ce dernier faisait état. En réalité, il faut admettre que l' art. 271 al. 1 CO laisse subsister, en principe, le droit du bailleur de résilier le contrat dans le but d'adapter la manière d'exploiter son bien, selon ce qu'il juge le plus conforme à ses intérêts (RICHARD BARBEY, Protection contre les congés concernant les baux d'habitation et de locaux commerciaux, 1991, p. 120 n° 36). On a d'ailleurs vu que le bailleur peut légitimement vouloir se procurer un rendement plus élevé. Cette disposition légale ne permet pas non plus d'opposer au bailleur les aspects éventuellement regrettables que peut présenter, du point de vue de l'intérêt général, l'évolution des activités et des commerces pratiqués dans le centre de la ville.</w:t>
      </w:r>
    </w:p>
    <w:p>
      <w:r>
        <w:rPr>
          <w:b/>
        </w:rPr>
        <w:t>E. 4</w:t>
      </w:r>
    </w:p>
    <w:p>
      <w:r>
        <w:t>La Chambre d'appel n'a pas examiné si les règles de droit public du plan de site de la rade s'opposent de toute manière, selon la thèse de la demanderesse, au changement d'affection voulu par la défenderesse. A supposer que le changement soit de toute évidence exclu par ces règles, le congé devrait probablement être jugé pour ce motif inconciliable avec les règles de la bonne foi (cf. arrêt 4P.274/2004 du 24 mars 2005 consid. 3.3). Toutefois, selon le témoignage d'une collaboratrice de l'office cantonal du patrimoine et des sites, recueilli par le Tribunal des baux et loyers, le plan de site de la rade n'exclut pas ce changement d'affectation.</w:t>
      </w:r>
    </w:p>
    <w:p>
      <w:r>
        <w:rPr>
          <w:b/>
        </w:rPr>
        <w:t>E. 5</w:t>
      </w:r>
    </w:p>
    <w:p>
      <w:r>
        <w:t>Il n'apparaît pas qu'une violation des règles de la bonne foi soit par ailleurs imputable à la défenderesse. En particulier, bien que la BGE 136 III 190 S. 195 résiliation du contrat soit de nature à entraîner des conséquences pénibles pour la demanderesse, parce que celle-ci ne trouvera peut-être pas de locaux de remplacement adéquats dans le centre de Genève, on ne constate pas de disproportion grossière dans les intérêts en présence. Il faut observer à ce sujet que le bailleur est très fréquemment aussi le propriétaire de la chose louée, et qu'il a à ce titre un lien a priori perpétuel avec ce bien, tandis que le locataire, lui, ne peut se trouver que dans un rapport temporaire. C'est pourquoi l'intérêt du bailleur à exploiter la chose de la manière la plus favorable pour lui est en principe prépondérant. Au regard de l' art. 271 al. 1 CO , seules des circonstances particulières, qui n'apparaissent pas dans la présente affaire, peuvent justifier que cet intérêt doive céder le pas à celui du locataire. La défenderesse a indiqué n'avoir aucun projet précis pour l'affectation future des locaux, mais son intérêt à la modifier ne s'en révèle pas pour autant futile; elle ignore d'ailleurs à quelle date les locaux lui seront effectivement restitués et elle n'est donc guère en mesure, dans cette situation, d'élaborer un projet plus concret. Il s'ensuit que l'autre partie n'est pas fondée à réclamer l'annulation de la résiliation communiquée le 4 mai 2006; celle-ci est au contraire valable.</w:t>
      </w:r>
    </w:p>
    <w:p>
      <w:r>
        <w:rPr>
          <w:b/>
        </w:rPr>
        <w:t>E. 6</w:t>
      </w:r>
    </w:p>
    <w:p>
      <w:r>
        <w:t>Aux termes des art. 272 al. 1 et 272b al. 1 CO, le locataire peut demander la prolongation d'un bail de locaux commerciaux pour une durée de six ans au maximum, lorsque la fin du contrat aurait pour lui des conséquences pénibles et que les intérêts du bailleur ne les justifient pas. Dans cette limite de temps, le juge peut accorder une ou deux prolongations. Le juge apprécie librement, selon les règles du droit et de l'équité ( art. 4 CC ),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 art. 272 al. 2 CO ; ATF 135 III 121 consid. 2 p. 123; ATF 125 III 226 consid. 4b p. 230). Selon les constatations du Tribunal des baux et loyers, la demanderesse a vainement entrepris de nombreuses démarches afin de trouver des locaux de remplacement. Cette partie a aussi affirmé, par sa BGE 136 III 190 S. 196 représentante à l'audience de ce tribunal, qu'elle n'envisage pas d'exploiter son restaurant ailleurs. La défenderesse se prévaut de cette déclaration pour s'opposer à toute prolongation du contrat. Néanmoins, compte tenu que la demanderesse est menacée de devoir suspendre son activité et que la réaffectation des locaux actuels ne présente aucune urgence pour la défenderesse, il se justifie que le contrat soit prolongé de la durée maximum de six ans prévue par la loi, afin que la locataire puisse poursuivre la recherche de locaux de remplacement appropriés.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